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4.xml.rels" ContentType="application/vnd.openxmlformats-package.relationships+xml"/>
  <Override PartName="/word/_rels/footer4.xml.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 Narrow" w:hAnsi="Arial Narrow" w:cs="Arial Narrow"/>
          <w:b/>
          <w:b/>
          <w:sz w:val="32"/>
          <w:szCs w:val="32"/>
          <w:u w:val="single"/>
        </w:rPr>
      </w:pPr>
      <w:bookmarkStart w:id="0" w:name="OLE_LINK1"/>
      <w:bookmarkStart w:id="1" w:name="OLE_LINK2"/>
      <w:bookmarkStart w:id="2" w:name="OLE_LINK3"/>
      <w:bookmarkEnd w:id="0"/>
      <w:bookmarkEnd w:id="1"/>
      <w:bookmarkEnd w:id="2"/>
      <w:r>
        <w:rPr>
          <w:rFonts w:cs="Arial Narrow" w:ascii="Arial Narrow" w:hAnsi="Arial Narrow"/>
          <w:b/>
          <w:sz w:val="32"/>
          <w:szCs w:val="32"/>
          <w:u w:val="single"/>
        </w:rPr>
        <w:t>Programa de Pós-graduação em Sistemas de Informação (PPgSI)</w:t>
      </w:r>
    </w:p>
    <w:p>
      <w:pPr>
        <w:pStyle w:val="Normal"/>
        <w:jc w:val="center"/>
        <w:rPr/>
      </w:pPr>
      <w:r>
        <w:rPr>
          <w:rFonts w:eastAsia="Arial Unicode MS" w:cs="Arial" w:ascii="Arial Narrow" w:hAnsi="Arial Narrow"/>
          <w:b/>
          <w:sz w:val="30"/>
          <w:szCs w:val="30"/>
        </w:rPr>
        <w:t>INSCRIÇÃO PARA EXAME DE QUALIFICAÇÃO DE MESTRADO</w:t>
      </w:r>
    </w:p>
    <w:p>
      <w:pPr>
        <w:pStyle w:val="Heading1"/>
        <w:spacing w:before="280" w:after="280"/>
        <w:jc w:val="center"/>
        <w:rPr/>
      </w:pPr>
      <w:r>
        <w:rPr>
          <w:rFonts w:eastAsia="Arial Unicode MS" w:cs="Arial" w:ascii="Arial Narrow" w:hAnsi="Arial Narrow"/>
          <w:b/>
          <w:sz w:val="30"/>
          <w:szCs w:val="30"/>
        </w:rPr>
        <w:t xml:space="preserve"> </w:t>
      </w:r>
      <w:r>
        <w:rPr>
          <w:rFonts w:eastAsia="Arial Unicode MS" w:cs="Arial" w:ascii="Arial Narrow" w:hAnsi="Arial Narrow"/>
          <w:b w:val="false"/>
          <w:sz w:val="24"/>
          <w:szCs w:val="24"/>
        </w:rPr>
        <w:t>( NOVO REGULAMENTO - CONFORME RESOLUÇÃO CoPGr Nº 7609, DE 21 DE FEVEREIRO DE 2019)</w:t>
      </w:r>
    </w:p>
    <w:p>
      <w:pPr>
        <w:pStyle w:val="Normal"/>
        <w:jc w:val="both"/>
        <w:rPr/>
      </w:pPr>
      <w:r>
        <w:rPr>
          <w:rFonts w:cs="Arial Narrow" w:ascii="Arial Narrow" w:hAnsi="Arial Narrow"/>
          <w:sz w:val="20"/>
          <w:szCs w:val="44"/>
        </w:rPr>
        <w:t>[</w:t>
      </w:r>
      <w:r>
        <w:rPr>
          <w:rFonts w:cs="Arial Narrow" w:ascii="Arial Narrow" w:hAnsi="Arial Narrow"/>
          <w:b/>
          <w:sz w:val="20"/>
          <w:szCs w:val="44"/>
        </w:rPr>
        <w:t>Observação</w:t>
      </w:r>
      <w:r>
        <w:rPr>
          <w:rFonts w:cs="Arial Narrow" w:ascii="Arial Narrow" w:hAnsi="Arial Narrow"/>
          <w:sz w:val="20"/>
          <w:szCs w:val="44"/>
        </w:rPr>
        <w:t>: este formulário está otimizado para uso com o editor Microsoft Word. Caso deseje usar outros editores, garanta que o documento não seja desformatado. Preencher em computador, e imprimir; e não imprimir e preencher à mão.]</w:t>
      </w:r>
    </w:p>
    <w:tbl>
      <w:tblPr>
        <w:tblW w:w="10041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00"/>
        <w:gridCol w:w="3260"/>
        <w:gridCol w:w="1481"/>
      </w:tblGrid>
      <w:tr>
        <w:trPr/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 Narrow" w:ascii="Arial Narrow" w:hAnsi="Arial Narrow"/>
                <w:b/>
              </w:rPr>
              <w:t>NOME DO ORIENTANDO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E-mail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Nº USP</w:t>
            </w:r>
          </w:p>
        </w:tc>
      </w:tr>
      <w:tr>
        <w:trPr>
          <w:trHeight w:val="476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</w:tr>
      <w:tr>
        <w:trPr/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NOME DO ORIENTADOR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E-mail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Nº USP</w:t>
            </w:r>
          </w:p>
        </w:tc>
      </w:tr>
      <w:tr>
        <w:trPr>
          <w:trHeight w:val="476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</w:tr>
    </w:tbl>
    <w:p>
      <w:pPr>
        <w:pStyle w:val="Normal"/>
        <w:spacing w:lineRule="auto" w:line="36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tbl>
      <w:tblPr>
        <w:tblW w:w="10048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85"/>
        <w:gridCol w:w="8662"/>
      </w:tblGrid>
      <w:tr>
        <w:trPr>
          <w:trHeight w:val="768" w:hRule="atLeast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 Narrow" w:hAnsi="Arial Narrow" w:cs="Arial Narrow"/>
                <w:b/>
                <w:b/>
              </w:rPr>
            </w:pPr>
            <w:r>
              <w:rPr>
                <w:rFonts w:cs="Arial Narrow" w:ascii="Arial Narrow" w:hAnsi="Arial Narrow"/>
                <w:b/>
              </w:rPr>
              <w:t>TÍTULO DO TRABALHO: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 Narrow" w:hAnsi="Arial Narrow" w:cs="Arial Narrow"/>
                <w:b/>
                <w:b/>
                <w:szCs w:val="10"/>
              </w:rPr>
            </w:pPr>
            <w:r>
              <w:rPr>
                <w:rFonts w:cs="Arial Narrow" w:ascii="Arial Narrow" w:hAnsi="Arial Narrow"/>
                <w:b/>
                <w:szCs w:val="10"/>
              </w:rPr>
            </w:r>
          </w:p>
        </w:tc>
      </w:tr>
    </w:tbl>
    <w:p>
      <w:pPr>
        <w:pStyle w:val="Normal"/>
        <w:spacing w:lineRule="auto" w:line="360"/>
        <w:rPr>
          <w:rFonts w:ascii="Arial Narrow" w:hAnsi="Arial Narrow" w:cs="Arial Narrow"/>
          <w:sz w:val="20"/>
        </w:rPr>
      </w:pPr>
      <w:r>
        <w:rPr>
          <w:rFonts w:cs="Arial Narrow" w:ascii="Arial Narrow" w:hAnsi="Arial Narrow"/>
          <w:sz w:val="20"/>
        </w:rPr>
      </w:r>
    </w:p>
    <w:tbl>
      <w:tblPr>
        <w:tblW w:w="10041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01"/>
        <w:gridCol w:w="7239"/>
      </w:tblGrid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240" w:after="120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cs="Arial Narrow" w:ascii="Arial Narrow" w:hAnsi="Arial Narrow"/>
                <w:b/>
                <w:sz w:val="22"/>
              </w:rPr>
              <w:t>Data e Horário (Sugeridos):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240" w:after="120"/>
              <w:rPr>
                <w:rFonts w:ascii="Arial Narrow" w:hAnsi="Arial Narrow" w:cs="Arial Narrow"/>
                <w:b/>
                <w:b/>
                <w:sz w:val="22"/>
              </w:rPr>
            </w:pPr>
            <w:r>
              <w:rPr>
                <w:rFonts w:cs="Arial Narrow" w:ascii="Arial Narrow" w:hAnsi="Arial Narrow"/>
                <w:b/>
                <w:sz w:val="22"/>
              </w:rPr>
              <w:t xml:space="preserve">Data: </w:t>
            </w:r>
            <w:r>
              <w:rPr>
                <w:rFonts w:cs="Arial Narrow" w:ascii="Arial Narrow" w:hAnsi="Arial Narrow"/>
                <w:sz w:val="22"/>
              </w:rPr>
              <w:t>______________________</w:t>
            </w:r>
            <w:r>
              <w:rPr>
                <w:rFonts w:cs="Arial Narrow" w:ascii="Arial Narrow" w:hAnsi="Arial Narrow"/>
                <w:b/>
                <w:sz w:val="22"/>
              </w:rPr>
              <w:t xml:space="preserve">            Horário: </w:t>
            </w:r>
            <w:r>
              <w:rPr>
                <w:rFonts w:cs="Arial Narrow" w:ascii="Arial Narrow" w:hAnsi="Arial Narrow"/>
                <w:sz w:val="22"/>
              </w:rPr>
              <w:t>_______________________</w:t>
            </w:r>
          </w:p>
        </w:tc>
      </w:tr>
      <w:tr>
        <w:trPr/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88" w:before="120" w:after="120"/>
              <w:rPr/>
            </w:pPr>
            <w:r>
              <w:rPr>
                <w:rFonts w:cs="Arial Narrow" w:ascii="Arial Narrow" w:hAnsi="Arial Narrow"/>
                <w:sz w:val="20"/>
              </w:rPr>
              <w:t>Procedimento:</w:t>
            </w:r>
          </w:p>
          <w:p>
            <w:pPr>
              <w:pStyle w:val="PargrafodaLista"/>
              <w:numPr>
                <w:ilvl w:val="0"/>
                <w:numId w:val="3"/>
              </w:numPr>
              <w:tabs>
                <w:tab w:val="clear" w:pos="57"/>
                <w:tab w:val="left" w:pos="567" w:leader="none"/>
              </w:tabs>
              <w:spacing w:lineRule="auto" w:line="288" w:before="120" w:after="120"/>
              <w:ind w:left="567" w:hanging="207"/>
              <w:contextualSpacing/>
              <w:jc w:val="both"/>
              <w:rPr/>
            </w:pPr>
            <w:r>
              <w:rPr>
                <w:rFonts w:cs="Arial Narrow" w:ascii="Arial Narrow" w:hAnsi="Arial Narrow"/>
                <w:sz w:val="20"/>
              </w:rPr>
              <w:t>A data e o horário são sugeridos já na inscrição para o exame de qualificação de mestrado visando facilitar e adiantar o procedimento de reserva de sala e outros procedimentos por parte do Serviço de Pós-Graduação. (Porém, é importante deixar claro para a Comissão Examinadora convidada que sua indicação ainda precisa ser aprovada, apesar de já haver uma data e um horário pré-acordados);</w:t>
            </w:r>
          </w:p>
          <w:p>
            <w:pPr>
              <w:pStyle w:val="PargrafodaLista"/>
              <w:numPr>
                <w:ilvl w:val="0"/>
                <w:numId w:val="3"/>
              </w:numPr>
              <w:tabs>
                <w:tab w:val="clear" w:pos="57"/>
                <w:tab w:val="left" w:pos="567" w:leader="none"/>
              </w:tabs>
              <w:spacing w:lineRule="auto" w:line="288" w:before="120" w:after="120"/>
              <w:ind w:left="567" w:hanging="207"/>
              <w:contextualSpacing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  <w:t xml:space="preserve">Considerando que a Comissão Examinadora do exame de qualificação de mestrado deve ser aprovada em reunião da </w:t>
            </w:r>
            <w:r>
              <w:rPr>
                <w:rFonts w:cs="Arial Narrow" w:ascii="Arial Narrow" w:hAnsi="Arial Narrow"/>
                <w:b/>
                <w:sz w:val="20"/>
              </w:rPr>
              <w:t>CCP</w:t>
            </w:r>
            <w:r>
              <w:rPr>
                <w:rFonts w:cs="Arial Narrow" w:ascii="Arial Narrow" w:hAnsi="Arial Narrow"/>
                <w:sz w:val="20"/>
              </w:rPr>
              <w:t xml:space="preserve">, a "data sugerida" deve ser obrigatoriamente de no mínimo 20 dias após a próxima reunião ordinária da </w:t>
            </w:r>
            <w:r>
              <w:rPr>
                <w:rFonts w:cs="Arial Narrow" w:ascii="Arial Narrow" w:hAnsi="Arial Narrow"/>
                <w:b/>
                <w:sz w:val="20"/>
              </w:rPr>
              <w:t>CCP</w:t>
            </w:r>
            <w:r>
              <w:rPr>
                <w:rFonts w:cs="Arial Narrow" w:ascii="Arial Narrow" w:hAnsi="Arial Narrow"/>
                <w:sz w:val="20"/>
              </w:rPr>
              <w:t xml:space="preserve">, a partir da data de inscrição no exame. Consulte o calendário de reuniões da </w:t>
            </w:r>
            <w:r>
              <w:rPr>
                <w:rFonts w:cs="Arial Narrow" w:ascii="Arial Narrow" w:hAnsi="Arial Narrow"/>
                <w:b/>
                <w:sz w:val="20"/>
              </w:rPr>
              <w:t>CCP</w:t>
            </w:r>
            <w:r>
              <w:rPr>
                <w:rFonts w:cs="Arial Narrow" w:ascii="Arial Narrow" w:hAnsi="Arial Narrow"/>
                <w:sz w:val="20"/>
              </w:rPr>
              <w:t xml:space="preserve"> no website do PPgSI;</w:t>
            </w:r>
          </w:p>
          <w:p>
            <w:pPr>
              <w:pStyle w:val="PargrafodaLista"/>
              <w:numPr>
                <w:ilvl w:val="0"/>
                <w:numId w:val="3"/>
              </w:numPr>
              <w:tabs>
                <w:tab w:val="clear" w:pos="57"/>
                <w:tab w:val="left" w:pos="567" w:leader="none"/>
              </w:tabs>
              <w:spacing w:lineRule="auto" w:line="288" w:before="120" w:after="120"/>
              <w:ind w:left="567" w:hanging="210"/>
              <w:contextualSpacing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  <w:t xml:space="preserve">Além do prazo estipulado acima, o exame de qualificação de mestrado deve ocorrer obrigatoriamente </w:t>
            </w:r>
            <w:r>
              <w:rPr>
                <w:rFonts w:cs="Arial Narrow" w:ascii="Arial Narrow" w:hAnsi="Arial Narrow"/>
                <w:b/>
                <w:bCs/>
                <w:sz w:val="20"/>
              </w:rPr>
              <w:t>até 60 dias</w:t>
            </w:r>
            <w:r>
              <w:rPr>
                <w:rFonts w:cs="Arial Narrow" w:ascii="Arial Narrow" w:hAnsi="Arial Narrow"/>
                <w:sz w:val="20"/>
              </w:rPr>
              <w:t xml:space="preserve"> após a data de inscrição no Serviço de Pós-graduação (ou seja, após a inscrição no exame);</w:t>
            </w:r>
          </w:p>
          <w:p>
            <w:pPr>
              <w:pStyle w:val="PargrafodaLista"/>
              <w:numPr>
                <w:ilvl w:val="0"/>
                <w:numId w:val="3"/>
              </w:numPr>
              <w:tabs>
                <w:tab w:val="clear" w:pos="57"/>
                <w:tab w:val="left" w:pos="567" w:leader="none"/>
              </w:tabs>
              <w:spacing w:lineRule="auto" w:line="288" w:before="120" w:after="120"/>
              <w:ind w:left="567" w:hanging="210"/>
              <w:contextualSpacing/>
              <w:jc w:val="both"/>
              <w:rPr/>
            </w:pPr>
            <w:r>
              <w:rPr>
                <w:rFonts w:cs="Arial Narrow" w:ascii="Arial Narrow" w:hAnsi="Arial Narrow"/>
                <w:sz w:val="20"/>
              </w:rPr>
              <w:t>A data e o horário sugeridos neste formulário serão adotados pelo Serviço de Pós-Graduação uma vez que a Comissão Examinadora seja aprovada pela CCP, a não ser que ocorra uma dentre as duas possibilidades a seguir:</w:t>
            </w:r>
          </w:p>
          <w:p>
            <w:pPr>
              <w:pStyle w:val="PargrafodaLista"/>
              <w:numPr>
                <w:ilvl w:val="1"/>
                <w:numId w:val="3"/>
              </w:numPr>
              <w:tabs>
                <w:tab w:val="clear" w:pos="57"/>
                <w:tab w:val="left" w:pos="851" w:leader="none"/>
              </w:tabs>
              <w:spacing w:lineRule="auto" w:line="288" w:before="0" w:after="0"/>
              <w:ind w:left="851" w:hanging="284"/>
              <w:contextualSpacing/>
              <w:jc w:val="both"/>
              <w:rPr/>
            </w:pPr>
            <w:r>
              <w:rPr>
                <w:rFonts w:cs="Arial Narrow" w:ascii="Arial Narrow" w:hAnsi="Arial Narrow"/>
                <w:sz w:val="20"/>
              </w:rPr>
              <w:t>O orientando e/ou o orientador solicite a alteração, informando a nova data e/ou horário (considerando os prazos regimentais);</w:t>
            </w:r>
          </w:p>
          <w:p>
            <w:pPr>
              <w:pStyle w:val="PargrafodaLista"/>
              <w:numPr>
                <w:ilvl w:val="1"/>
                <w:numId w:val="3"/>
              </w:numPr>
              <w:tabs>
                <w:tab w:val="clear" w:pos="57"/>
                <w:tab w:val="left" w:pos="851" w:leader="none"/>
              </w:tabs>
              <w:spacing w:lineRule="auto" w:line="288" w:before="0" w:after="120"/>
              <w:ind w:left="851" w:hanging="284"/>
              <w:contextualSpacing/>
              <w:jc w:val="both"/>
              <w:rPr/>
            </w:pPr>
            <w:r>
              <w:rPr>
                <w:rFonts w:cs="Arial Narrow" w:ascii="Arial Narrow" w:hAnsi="Arial Narrow"/>
                <w:sz w:val="20"/>
              </w:rPr>
              <w:t>O Serviço de Pós-graduação comunique a impossibilidade de realizar o exame na data e/ou horário solicitado por algum motivo administrativo, e juntamente com o orientando e/ou o orientador uma nova data e/ou horário sejam definidos (considerando os prazos regimentais).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851" w:right="851" w:header="1134" w:top="1701" w:footer="567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  <w:t xml:space="preserve">Para uso do Serviço de Pós-graduação </w:t>
      </w:r>
      <w:r>
        <w:rPr>
          <w:rFonts w:cs="Arial Narrow" w:ascii="Arial Narrow" w:hAnsi="Arial Narrow"/>
        </w:rPr>
        <w:t>[</w:t>
      </w:r>
      <w:r>
        <w:rPr>
          <w:rFonts w:cs="Arial Narrow" w:ascii="Arial Narrow" w:hAnsi="Arial Narrow"/>
          <w:highlight w:val="red"/>
        </w:rPr>
        <w:t>o orientando candidato não deve marcar nada nesta página</w:t>
      </w:r>
      <w:r>
        <w:rPr>
          <w:rFonts w:cs="Arial Narrow" w:ascii="Arial Narrow" w:hAnsi="Arial Narrow"/>
        </w:rPr>
        <w:t>]</w:t>
      </w:r>
      <w:r>
        <w:rPr>
          <w:rFonts w:cs="Arial Narrow" w:ascii="Arial Narrow" w:hAnsi="Arial Narrow"/>
          <w:b/>
        </w:rPr>
        <w:t>:</w:t>
      </w:r>
    </w:p>
    <w:p>
      <w:pPr>
        <w:pStyle w:val="Normal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tbl>
      <w:tblPr>
        <w:tblW w:w="10011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011"/>
      </w:tblGrid>
      <w:tr>
        <w:trPr>
          <w:trHeight w:val="158" w:hRule="atLeast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57"/>
                <w:tab w:val="left" w:pos="2631" w:leader="none"/>
                <w:tab w:val="left" w:pos="8859" w:leader="none"/>
              </w:tabs>
              <w:spacing w:before="120" w:after="120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margin">
                        <wp:posOffset>5234305</wp:posOffset>
                      </wp:positionH>
                      <wp:positionV relativeFrom="paragraph">
                        <wp:posOffset>30480</wp:posOffset>
                      </wp:positionV>
                      <wp:extent cx="344170" cy="258445"/>
                      <wp:effectExtent l="0" t="0" r="0" b="0"/>
                      <wp:wrapNone/>
                      <wp:docPr id="2" name="Imag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440" cy="257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1" fillcolor="white" stroked="t" style="position:absolute;margin-left:412.15pt;margin-top:2.4pt;width:27pt;height:20.25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  <w:t xml:space="preserve">Pelo menos 16 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>créditos</w:t>
            </w: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  <w:t xml:space="preserve"> cumpridos [em quaisquer disciplinas]? 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ab/>
              <w:t>Sim</w:t>
            </w:r>
          </w:p>
        </w:tc>
      </w:tr>
    </w:tbl>
    <w:p>
      <w:pPr>
        <w:pStyle w:val="Normal"/>
        <w:spacing w:before="120" w:after="120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tbl>
      <w:tblPr>
        <w:tblW w:w="10011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011"/>
      </w:tblGrid>
      <w:tr>
        <w:trPr>
          <w:trHeight w:val="941" w:hRule="atLeast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57"/>
                <w:tab w:val="left" w:pos="2835" w:leader="none"/>
              </w:tabs>
              <w:spacing w:before="120" w:after="120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margin">
                        <wp:posOffset>1422400</wp:posOffset>
                      </wp:positionH>
                      <wp:positionV relativeFrom="paragraph">
                        <wp:posOffset>27940</wp:posOffset>
                      </wp:positionV>
                      <wp:extent cx="344170" cy="258445"/>
                      <wp:effectExtent l="0" t="0" r="0" b="0"/>
                      <wp:wrapNone/>
                      <wp:docPr id="3" name="Imag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440" cy="257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2" fillcolor="white" stroked="t" style="position:absolute;margin-left:112pt;margin-top:2.2pt;width:27pt;height:20.25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margin">
                        <wp:posOffset>1421765</wp:posOffset>
                      </wp:positionH>
                      <wp:positionV relativeFrom="paragraph">
                        <wp:posOffset>283210</wp:posOffset>
                      </wp:positionV>
                      <wp:extent cx="344170" cy="258445"/>
                      <wp:effectExtent l="0" t="0" r="0" b="0"/>
                      <wp:wrapNone/>
                      <wp:docPr id="4" name="Imag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440" cy="257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3" fillcolor="white" stroked="t" style="position:absolute;margin-left:111.95pt;margin-top:22.3pt;width:27pt;height:20.25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 xml:space="preserve">Exemplares entregues? </w:t>
              <w:tab/>
              <w:t>Versão em PDF</w:t>
            </w:r>
          </w:p>
          <w:p>
            <w:pPr>
              <w:pStyle w:val="Normal"/>
              <w:tabs>
                <w:tab w:val="clear" w:pos="57"/>
                <w:tab w:val="left" w:pos="2835" w:leader="none"/>
              </w:tabs>
              <w:spacing w:before="160" w:after="120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ab/>
              <w:t>1 cópia impressa (em espiral simples)</w:t>
            </w:r>
          </w:p>
        </w:tc>
      </w:tr>
    </w:tbl>
    <w:p>
      <w:pPr>
        <w:pStyle w:val="Normal"/>
        <w:spacing w:before="120" w:after="120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tbl>
      <w:tblPr>
        <w:tblW w:w="10015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87"/>
        <w:gridCol w:w="141"/>
        <w:gridCol w:w="3828"/>
        <w:gridCol w:w="2459"/>
      </w:tblGrid>
      <w:tr>
        <w:trPr>
          <w:trHeight w:val="1006" w:hRule="atLeast"/>
        </w:trPr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both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 xml:space="preserve">Todos os examinadores </w:t>
            </w:r>
            <w:r>
              <w:rPr>
                <w:rFonts w:cs="Arial Narrow" w:ascii="Arial Narrow" w:hAnsi="Arial Narrow"/>
                <w:b/>
                <w:sz w:val="22"/>
                <w:szCs w:val="22"/>
                <w:u w:val="single"/>
              </w:rPr>
              <w:t>titulares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 xml:space="preserve"> sugeridos não podem ter sido examinadores </w:t>
            </w:r>
            <w:r>
              <w:rPr>
                <w:rFonts w:cs="Arial Narrow" w:ascii="Arial Narrow" w:hAnsi="Arial Narrow"/>
                <w:b/>
                <w:sz w:val="22"/>
                <w:szCs w:val="22"/>
                <w:u w:val="single"/>
              </w:rPr>
              <w:t>titulares</w: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 xml:space="preserve"> da última banca de qualificação (ainda agendada ou já realizada) do orientador do candidato. As últimas bancas de defesa devem ser ignoradas para essa restrição.</w:t>
            </w:r>
          </w:p>
        </w:tc>
      </w:tr>
      <w:tr>
        <w:trPr>
          <w:trHeight w:val="291" w:hRule="atLeast"/>
        </w:trPr>
        <w:tc>
          <w:tcPr>
            <w:tcW w:w="3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57"/>
                <w:tab w:val="left" w:pos="2523" w:leader="none"/>
              </w:tabs>
              <w:spacing w:before="240" w:after="12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margin">
                        <wp:posOffset>1214120</wp:posOffset>
                      </wp:positionH>
                      <wp:positionV relativeFrom="paragraph">
                        <wp:posOffset>104140</wp:posOffset>
                      </wp:positionV>
                      <wp:extent cx="344170" cy="258445"/>
                      <wp:effectExtent l="0" t="0" r="0" b="0"/>
                      <wp:wrapNone/>
                      <wp:docPr id="5" name="Image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440" cy="257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4" fillcolor="white" stroked="t" style="position:absolute;margin-left:95.6pt;margin-top:8.2pt;width:27pt;height:20.25pt;mso-position-horizontal-relative:margin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 xml:space="preserve">Restrição cumprida? </w:t>
              <w:tab/>
              <w:t>Sim</w:t>
            </w:r>
          </w:p>
        </w:tc>
        <w:tc>
          <w:tcPr>
            <w:tcW w:w="6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both"/>
              <w:rPr/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Caso essa restrição não tenha sido cumprida, informar abaixo os nomes dos examinadores sugeridos que estão em desacordo com ela:</w:t>
            </w:r>
          </w:p>
        </w:tc>
      </w:tr>
      <w:tr>
        <w:trPr>
          <w:trHeight w:val="189" w:hRule="atLeast"/>
          <w:cantSplit w:val="true"/>
        </w:trPr>
        <w:tc>
          <w:tcPr>
            <w:tcW w:w="3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  <w:t xml:space="preserve">Nome do examinador </w:t>
            </w:r>
          </w:p>
          <w:p>
            <w:pPr>
              <w:pStyle w:val="Normal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  <w:t>(que não cumpre a restrição)</w:t>
            </w:r>
          </w:p>
        </w:tc>
        <w:tc>
          <w:tcPr>
            <w:tcW w:w="6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  <w:t>Dados da última banca de qualificação (com o conflito identificado)</w:t>
            </w:r>
          </w:p>
        </w:tc>
      </w:tr>
      <w:tr>
        <w:trPr>
          <w:trHeight w:val="189" w:hRule="atLeast"/>
          <w:cantSplit w:val="true"/>
        </w:trPr>
        <w:tc>
          <w:tcPr>
            <w:tcW w:w="37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 Narrow" w:hAnsi="Arial Narrow" w:eastAsia="Times New Roman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eastAsia="Times New Roman" w:cs="Arial Narrow" w:ascii="Arial Narrow" w:hAnsi="Arial Narrow"/>
                <w:b/>
                <w:sz w:val="22"/>
                <w:szCs w:val="22"/>
                <w:lang w:val="pt-BR" w:eastAsia="pt-BR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  <w:t>Nome do orientando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  <w:t>Agendada ou Realizada?</w:t>
            </w:r>
          </w:p>
        </w:tc>
      </w:tr>
      <w:tr>
        <w:trPr>
          <w:trHeight w:val="109" w:hRule="atLeast"/>
        </w:trPr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 Narrow" w:hAnsi="Arial Narrow" w:eastAsia="Times New Roman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eastAsia="Times New Roman" w:cs="Arial Narrow" w:ascii="Arial Narrow" w:hAnsi="Arial Narrow"/>
                <w:b/>
                <w:sz w:val="22"/>
                <w:szCs w:val="22"/>
                <w:lang w:val="pt-BR" w:eastAsia="pt-BR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</w:r>
          </w:p>
        </w:tc>
      </w:tr>
      <w:tr>
        <w:trPr>
          <w:trHeight w:val="85" w:hRule="atLeast"/>
        </w:trPr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 Narrow" w:hAnsi="Arial Narrow" w:eastAsia="Times New Roman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eastAsia="Times New Roman" w:cs="Arial Narrow" w:ascii="Arial Narrow" w:hAnsi="Arial Narrow"/>
                <w:b/>
                <w:sz w:val="22"/>
                <w:szCs w:val="22"/>
                <w:lang w:val="pt-BR" w:eastAsia="pt-BR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</w:r>
          </w:p>
        </w:tc>
      </w:tr>
      <w:tr>
        <w:trPr>
          <w:trHeight w:val="109" w:hRule="atLeast"/>
        </w:trPr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 Narrow" w:hAnsi="Arial Narrow" w:eastAsia="Times New Roman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eastAsia="Times New Roman" w:cs="Arial Narrow" w:ascii="Arial Narrow" w:hAnsi="Arial Narrow"/>
                <w:b/>
                <w:sz w:val="22"/>
                <w:szCs w:val="22"/>
                <w:lang w:val="pt-BR" w:eastAsia="pt-BR"/>
              </w:rPr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jc w:val="both"/>
              <w:rPr>
                <w:rFonts w:ascii="Arial Narrow" w:hAnsi="Arial Narrow" w:cs="Arial Narrow"/>
                <w:b/>
                <w:b/>
                <w:sz w:val="22"/>
                <w:szCs w:val="22"/>
                <w:lang w:val="pt-BR" w:eastAsia="pt-BR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  <w:lang w:val="pt-BR" w:eastAsia="pt-BR"/>
              </w:rPr>
            </w:r>
          </w:p>
        </w:tc>
      </w:tr>
    </w:tbl>
    <w:p>
      <w:pPr>
        <w:pStyle w:val="Normal"/>
        <w:spacing w:before="120" w:after="120"/>
        <w:rPr>
          <w:rFonts w:ascii="Arial Narrow" w:hAnsi="Arial Narrow" w:cs="Arial Narrow"/>
          <w:b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tbl>
      <w:tblPr>
        <w:tblW w:w="10011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011"/>
      </w:tblGrid>
      <w:tr>
        <w:trPr>
          <w:trHeight w:val="1006" w:hRule="atLeast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120" w:after="120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sz w:val="22"/>
                <w:szCs w:val="22"/>
              </w:rPr>
              <w:t>Data sugerida satisfaz ambas as condições abaixo?</w:t>
            </w:r>
          </w:p>
          <w:p>
            <w:pPr>
              <w:pStyle w:val="Normal"/>
              <w:spacing w:lineRule="auto" w:line="360" w:before="120" w:after="0"/>
              <w:ind w:left="641" w:hanging="0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-43180</wp:posOffset>
                      </wp:positionV>
                      <wp:extent cx="344170" cy="258445"/>
                      <wp:effectExtent l="0" t="0" r="0" b="0"/>
                      <wp:wrapNone/>
                      <wp:docPr id="6" name="Imag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440" cy="257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5" fillcolor="white" stroked="t" style="position:absolute;margin-left:0.05pt;margin-top:-3.4pt;width:27pt;height:20.2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>Pelo menos 20 dias após a próxima reunião ordinária da CCP (prevista para: ___/___/______)</w:t>
            </w:r>
          </w:p>
          <w:p>
            <w:pPr>
              <w:pStyle w:val="Normal"/>
              <w:spacing w:lineRule="auto" w:line="360" w:before="0" w:after="120"/>
              <w:ind w:left="641" w:hanging="0"/>
              <w:rPr>
                <w:rFonts w:ascii="Arial Narrow" w:hAnsi="Arial Narrow" w:cs="Arial Narrow"/>
                <w:b/>
                <w:b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-26670</wp:posOffset>
                      </wp:positionV>
                      <wp:extent cx="344170" cy="258445"/>
                      <wp:effectExtent l="0" t="0" r="0" b="0"/>
                      <wp:wrapNone/>
                      <wp:docPr id="7" name="Image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440" cy="257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6" fillcolor="white" stroked="t" style="position:absolute;margin-left:0.05pt;margin-top:-2.1pt;width:27pt;height:20.2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Arial Narrow" w:ascii="Arial Narrow" w:hAnsi="Arial Narrow"/>
                <w:b/>
                <w:sz w:val="22"/>
                <w:szCs w:val="22"/>
              </w:rPr>
              <w:t xml:space="preserve">No máximo até 60 dias depois da data de inscrição no exame (realizado em: ___/___/______)                       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851" w:right="851" w:header="1134" w:top="1701" w:footer="1134" w:bottom="119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0" w:after="240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spacing w:before="0" w:after="120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  <w:t>Sugestão de Comissão Examinadora:</w:t>
      </w:r>
    </w:p>
    <w:tbl>
      <w:tblPr>
        <w:tblW w:w="14497" w:type="dxa"/>
        <w:jc w:val="left"/>
        <w:tblInd w:w="-5" w:type="dxa"/>
        <w:tblCellMar>
          <w:top w:w="0" w:type="dxa"/>
          <w:left w:w="23" w:type="dxa"/>
          <w:bottom w:w="0" w:type="dxa"/>
          <w:right w:w="28" w:type="dxa"/>
        </w:tblCellMar>
      </w:tblPr>
      <w:tblGrid>
        <w:gridCol w:w="453"/>
        <w:gridCol w:w="3685"/>
        <w:gridCol w:w="2836"/>
        <w:gridCol w:w="2692"/>
        <w:gridCol w:w="3120"/>
        <w:gridCol w:w="567"/>
        <w:gridCol w:w="567"/>
        <w:gridCol w:w="575"/>
      </w:tblGrid>
      <w:tr>
        <w:trPr/>
        <w:tc>
          <w:tcPr>
            <w:tcW w:w="14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Examinadores Titulares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Nome Completo (como no Currículo Lattes)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Instituição e Unidade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 xml:space="preserve">Programa de Pós-graduação </w:t>
            </w:r>
          </w:p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(se estiver credenciado)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VC?</w:t>
            </w:r>
            <w:r>
              <w:rPr>
                <w:rFonts w:cs="Arial Narrow"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Diária (AC)?</w:t>
            </w:r>
            <w:r>
              <w:rPr>
                <w:rFonts w:cs="Arial Narrow"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Aéreo (AC)?</w:t>
            </w:r>
            <w:r>
              <w:rPr>
                <w:rFonts w:cs="Arial Narrow" w:ascii="Arial Narrow" w:hAnsi="Arial Narrow"/>
                <w:b/>
                <w:sz w:val="20"/>
                <w:szCs w:val="20"/>
                <w:vertAlign w:val="superscript"/>
              </w:rPr>
              <w:t>3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PT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ET-1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ET-2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tbl>
      <w:tblPr>
        <w:tblW w:w="14497" w:type="dxa"/>
        <w:jc w:val="left"/>
        <w:tblInd w:w="-5" w:type="dxa"/>
        <w:tblCellMar>
          <w:top w:w="0" w:type="dxa"/>
          <w:left w:w="23" w:type="dxa"/>
          <w:bottom w:w="0" w:type="dxa"/>
          <w:right w:w="28" w:type="dxa"/>
        </w:tblCellMar>
      </w:tblPr>
      <w:tblGrid>
        <w:gridCol w:w="453"/>
        <w:gridCol w:w="3685"/>
        <w:gridCol w:w="2836"/>
        <w:gridCol w:w="2692"/>
        <w:gridCol w:w="3120"/>
        <w:gridCol w:w="567"/>
        <w:gridCol w:w="567"/>
        <w:gridCol w:w="575"/>
      </w:tblGrid>
      <w:tr>
        <w:trPr/>
        <w:tc>
          <w:tcPr>
            <w:tcW w:w="14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Respectivos Examinadores Suplentes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Nome Completo (como no Currículo Lattes)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Instituição e Unidade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 xml:space="preserve">Programa de Pós-graduação </w:t>
            </w:r>
          </w:p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(se estiver credenciado)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VC?</w:t>
            </w:r>
            <w:r>
              <w:rPr>
                <w:rFonts w:cs="Arial Narrow"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Diária (AC)?</w:t>
            </w:r>
            <w:r>
              <w:rPr>
                <w:rFonts w:cs="Arial Narrow"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Aéreo (AC)?</w:t>
            </w:r>
            <w:r>
              <w:rPr>
                <w:rFonts w:cs="Arial Narrow" w:ascii="Arial Narrow" w:hAnsi="Arial Narrow"/>
                <w:b/>
                <w:sz w:val="20"/>
                <w:szCs w:val="20"/>
                <w:vertAlign w:val="superscript"/>
              </w:rPr>
              <w:t>3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ES-1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ES-2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spacing w:before="120" w:after="0"/>
        <w:ind w:left="425" w:hanging="425"/>
        <w:jc w:val="both"/>
        <w:rPr>
          <w:rFonts w:ascii="Arial Narrow" w:hAnsi="Arial Narrow" w:cs="Arial Narrow"/>
          <w:sz w:val="22"/>
        </w:rPr>
      </w:pPr>
      <w:r>
        <w:rPr>
          <w:rFonts w:cs="Arial Narrow" w:ascii="Arial Narrow" w:hAnsi="Arial Narrow"/>
          <w:sz w:val="22"/>
        </w:rPr>
      </w:r>
    </w:p>
    <w:p>
      <w:pPr>
        <w:pStyle w:val="Normal"/>
        <w:spacing w:before="120" w:after="0"/>
        <w:ind w:left="425" w:hanging="425"/>
        <w:jc w:val="both"/>
        <w:rPr>
          <w:rFonts w:ascii="Arial Narrow" w:hAnsi="Arial Narrow" w:cs="Arial Narrow"/>
          <w:sz w:val="22"/>
        </w:rPr>
      </w:pPr>
      <w:r>
        <w:rPr>
          <w:rFonts w:cs="Arial Narrow" w:ascii="Arial Narrow" w:hAnsi="Arial Narrow"/>
          <w:sz w:val="22"/>
        </w:rPr>
        <w:t>ATENÇÃO – orientador e orientando precisam garantir que ambas as condições abaixo sejam satisfeitas:</w:t>
      </w:r>
    </w:p>
    <w:p>
      <w:pPr>
        <w:pStyle w:val="Normal"/>
        <w:numPr>
          <w:ilvl w:val="0"/>
          <w:numId w:val="4"/>
        </w:numPr>
        <w:tabs>
          <w:tab w:val="clear" w:pos="57"/>
          <w:tab w:val="left" w:pos="426" w:leader="none"/>
        </w:tabs>
        <w:spacing w:before="120" w:after="0"/>
        <w:ind w:left="426" w:hanging="295"/>
        <w:jc w:val="both"/>
        <w:rPr/>
      </w:pPr>
      <w:r>
        <w:rPr>
          <w:rFonts w:cs="Arial Narrow" w:ascii="Arial Narrow" w:hAnsi="Arial Narrow"/>
          <w:b/>
          <w:sz w:val="22"/>
        </w:rPr>
        <w:t>Não existência de conflito de interesse</w:t>
      </w:r>
      <w:r>
        <w:rPr>
          <w:rFonts w:cs="Arial Narrow" w:ascii="Arial Narrow" w:hAnsi="Arial Narrow"/>
          <w:sz w:val="22"/>
        </w:rPr>
        <w:t>: não deve haver qualquer conflito de interesse de todos os examinadores indicados com o orientando, que seriam configurados via, por exemplo: trabalhos publicados em coautoria, orientação prévia, etc.</w:t>
      </w:r>
    </w:p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1134" w:right="1418" w:header="1134" w:top="1191" w:footer="1134" w:bottom="1191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4"/>
        </w:numPr>
        <w:tabs>
          <w:tab w:val="clear" w:pos="57"/>
          <w:tab w:val="left" w:pos="426" w:leader="none"/>
        </w:tabs>
        <w:spacing w:before="60" w:after="0"/>
        <w:ind w:left="426" w:hanging="295"/>
        <w:jc w:val="both"/>
        <w:rPr>
          <w:rFonts w:ascii="Arial Narrow" w:hAnsi="Arial Narrow" w:cs="Arial Narrow"/>
          <w:b/>
          <w:b/>
          <w:sz w:val="22"/>
        </w:rPr>
      </w:pPr>
      <w:r>
        <w:rPr>
          <w:rFonts w:cs="Arial Narrow" w:ascii="Arial Narrow" w:hAnsi="Arial Narrow"/>
          <w:b/>
          <w:sz w:val="22"/>
        </w:rPr>
        <w:t>Não existência de parentesco</w:t>
      </w:r>
      <w:r>
        <w:rPr>
          <w:rFonts w:cs="Arial Narrow" w:ascii="Arial Narrow" w:hAnsi="Arial Narrow"/>
          <w:sz w:val="22"/>
        </w:rPr>
        <w:t>: nenhum dos examinadores indicados pode ser parente (em linha direta ou colateral, até quarto grau do aluno) do orientador e dos demais examinadores indicados.</w:t>
      </w:r>
    </w:p>
    <w:p>
      <w:pPr>
        <w:pStyle w:val="Normal"/>
        <w:jc w:val="both"/>
        <w:rPr/>
      </w:pPr>
      <w:r>
        <w:rPr>
          <w:rFonts w:cs="Arial Narrow" w:ascii="Arial Narrow" w:hAnsi="Arial Narrow"/>
          <w:b/>
        </w:rPr>
        <w:t>Legenda (tabela anterior):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  <w:t>PT:</w:t>
      </w:r>
      <w:r>
        <w:rPr>
          <w:rFonts w:cs="Arial Narrow" w:ascii="Arial Narrow" w:hAnsi="Arial Narrow"/>
        </w:rPr>
        <w:t xml:space="preserve"> Presidente Titular – orientador do orientando;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  <w:t xml:space="preserve">ET-N: </w:t>
      </w:r>
      <w:r>
        <w:rPr>
          <w:rFonts w:cs="Arial Narrow" w:ascii="Arial Narrow" w:hAnsi="Arial Narrow"/>
        </w:rPr>
        <w:t>Examinador Titular 1 e 2;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  <w:t xml:space="preserve">ES-N: </w:t>
      </w:r>
      <w:r>
        <w:rPr>
          <w:rFonts w:cs="Arial Narrow" w:ascii="Arial Narrow" w:hAnsi="Arial Narrow"/>
        </w:rPr>
        <w:t>Examinador Suplente 1 e 2.</w:t>
      </w:r>
    </w:p>
    <w:p>
      <w:pPr>
        <w:pStyle w:val="Normal"/>
        <w:spacing w:before="360" w:after="0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b/>
        </w:rPr>
        <w:t>Regras de formação da Comissão Examinadora (definida pela CCP-PPgSI):</w:t>
      </w:r>
    </w:p>
    <w:p>
      <w:pPr>
        <w:pStyle w:val="Normal"/>
        <w:numPr>
          <w:ilvl w:val="0"/>
          <w:numId w:val="6"/>
        </w:numPr>
        <w:spacing w:before="240" w:after="0"/>
        <w:ind w:left="567" w:hanging="210"/>
        <w:jc w:val="both"/>
        <w:rPr/>
      </w:pPr>
      <w:r>
        <w:rPr>
          <w:rFonts w:cs="Arial Narrow" w:ascii="Arial Narrow" w:hAnsi="Arial Narrow"/>
        </w:rPr>
        <w:t>VC - Videoconferência: Em caso de examinadores externos, informar na tabela acima (na coluna “VC”) se a intenção é a participação por videoconferência (indicando "SIM") ou de forma presencial (indicando "NÃO").</w:t>
      </w:r>
    </w:p>
    <w:p>
      <w:pPr>
        <w:pStyle w:val="Normal"/>
        <w:numPr>
          <w:ilvl w:val="0"/>
          <w:numId w:val="6"/>
        </w:numPr>
        <w:spacing w:before="360" w:after="0"/>
        <w:ind w:left="567" w:hanging="210"/>
        <w:jc w:val="both"/>
        <w:rPr/>
      </w:pPr>
      <w:r>
        <w:rPr>
          <w:rFonts w:cs="Arial Narrow" w:ascii="Arial Narrow" w:hAnsi="Arial Narrow"/>
        </w:rPr>
        <w:t>Diária (ou “AC – Ajuda de Custo”): Em caso de examinadores externos, informar na tabela acima (na coluna “Diária”) se solicita-se o pagamento de diária ou não (indicando “SIM” ou “NÃO”), via recursos Proap, considerando as seguintes regras:</w:t>
      </w:r>
    </w:p>
    <w:p>
      <w:pPr>
        <w:pStyle w:val="Normal"/>
        <w:numPr>
          <w:ilvl w:val="1"/>
          <w:numId w:val="6"/>
        </w:numPr>
        <w:tabs>
          <w:tab w:val="clear" w:pos="57"/>
          <w:tab w:val="left" w:pos="1134" w:leader="none"/>
        </w:tabs>
        <w:ind w:left="1135" w:hanging="284"/>
        <w:jc w:val="both"/>
        <w:rPr/>
      </w:pPr>
      <w:r>
        <w:rPr>
          <w:rFonts w:cs="Arial Narrow" w:ascii="Arial Narrow" w:hAnsi="Arial Narrow"/>
        </w:rPr>
        <w:t>Diária deve ser prevista apenas em caso de participação presencial (ou seja, que não seja por videoconferência);</w:t>
      </w:r>
    </w:p>
    <w:p>
      <w:pPr>
        <w:pStyle w:val="Normal"/>
        <w:numPr>
          <w:ilvl w:val="1"/>
          <w:numId w:val="6"/>
        </w:numPr>
        <w:tabs>
          <w:tab w:val="clear" w:pos="57"/>
          <w:tab w:val="left" w:pos="1134" w:leader="none"/>
        </w:tabs>
        <w:ind w:left="1135" w:hanging="284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Diária deve ser prevista apenas se o examinador externo residir fora da cidade de São Paulo (sem importar a instituição em que ele trabalha);</w:t>
      </w:r>
    </w:p>
    <w:p>
      <w:pPr>
        <w:pStyle w:val="Normal"/>
        <w:numPr>
          <w:ilvl w:val="1"/>
          <w:numId w:val="6"/>
        </w:numPr>
        <w:tabs>
          <w:tab w:val="clear" w:pos="57"/>
          <w:tab w:val="left" w:pos="1134" w:leader="none"/>
        </w:tabs>
        <w:ind w:left="1135" w:hanging="284"/>
        <w:jc w:val="both"/>
        <w:rPr/>
      </w:pPr>
      <w:r>
        <w:rPr>
          <w:rFonts w:cs="Arial Narrow" w:ascii="Arial Narrow" w:hAnsi="Arial Narrow"/>
        </w:rPr>
        <w:t xml:space="preserve">Por se tratar de exame de qualificação, o pedido de pagamento de diária deve ser aprovado pela CCP, saindo da “cota” do orientador, se disponível (dependendo das regras/situação Proap no momento). Para isso, enviar anexo a esse formulário, o respectivo pedido preenchido a partir de </w:t>
      </w:r>
      <w:hyperlink r:id="rId8">
        <w:r>
          <w:rPr>
            <w:rStyle w:val="InternetLink"/>
            <w:rFonts w:cs="Arial Narrow" w:ascii="Arial Narrow" w:hAnsi="Arial Narrow"/>
          </w:rPr>
          <w:t>http://ppgsi.each.usp.br/verba-proap/</w:t>
        </w:r>
      </w:hyperlink>
      <w:r>
        <w:rPr>
          <w:rFonts w:cs="Arial Narrow" w:ascii="Arial Narrow" w:hAnsi="Arial Narrow"/>
        </w:rPr>
        <w:t>.</w:t>
      </w:r>
    </w:p>
    <w:p>
      <w:pPr>
        <w:pStyle w:val="Normal"/>
        <w:tabs>
          <w:tab w:val="clear" w:pos="57"/>
          <w:tab w:val="left" w:pos="1560" w:leader="none"/>
        </w:tabs>
        <w:ind w:left="1560" w:hanging="709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Obs1.:</w:t>
        <w:tab/>
        <w:t>Diária pode ser usada para custear as despesas de transporte rodoviário para casos de examinadores externos que residam próximo a cidade de São Paulo (essas despesas são realizadas por conta dele, e pagos por meio de diária).</w:t>
      </w:r>
    </w:p>
    <w:p>
      <w:pPr>
        <w:pStyle w:val="Normal"/>
        <w:tabs>
          <w:tab w:val="clear" w:pos="57"/>
          <w:tab w:val="left" w:pos="1560" w:leader="none"/>
        </w:tabs>
        <w:ind w:left="1560" w:hanging="709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Obs2.:</w:t>
        <w:tab/>
        <w:t>Sugere-se convesar/confirmar com o coordenador antes, se no atual momento existe esta possibilidade.</w:t>
      </w:r>
    </w:p>
    <w:p>
      <w:pPr>
        <w:pStyle w:val="Normal"/>
        <w:tabs>
          <w:tab w:val="clear" w:pos="57"/>
          <w:tab w:val="left" w:pos="1560" w:leader="none"/>
        </w:tabs>
        <w:ind w:left="1560" w:hanging="709"/>
        <w:jc w:val="both"/>
        <w:rPr/>
      </w:pPr>
      <w:r>
        <w:rPr>
          <w:rFonts w:cs="Arial Narrow" w:ascii="Arial Narrow" w:hAnsi="Arial Narrow"/>
        </w:rPr>
        <w:t>Obs3.:</w:t>
        <w:tab/>
        <w:t>Em caso de exame de qualificação, nunca há pagamento de pró-labore (para nenhum dos examinadores), mesmo em caso de participação presencial.</w:t>
      </w:r>
    </w:p>
    <w:p>
      <w:pPr>
        <w:pStyle w:val="Normal"/>
        <w:tabs>
          <w:tab w:val="clear" w:pos="57"/>
          <w:tab w:val="left" w:pos="1560" w:leader="none"/>
        </w:tabs>
        <w:ind w:left="1560" w:hanging="709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Obs4.:</w:t>
        <w:tab/>
        <w:t>Diária, propriamente dita, é paga para professor da própria USP de unidades localizadas fora da capital. Para professores de outras instituições, e não da USP, paga-se “Ajuda de Custo (AC)”, que é equivalente ao valor de uma diária.</w:t>
      </w:r>
    </w:p>
    <w:p>
      <w:pPr>
        <w:pStyle w:val="Normal"/>
        <w:numPr>
          <w:ilvl w:val="0"/>
          <w:numId w:val="6"/>
        </w:numPr>
        <w:spacing w:before="360" w:after="0"/>
        <w:ind w:left="567" w:hanging="210"/>
        <w:jc w:val="both"/>
        <w:rPr/>
      </w:pPr>
      <w:r>
        <w:rPr>
          <w:rFonts w:cs="Arial Narrow" w:ascii="Arial Narrow" w:hAnsi="Arial Narrow"/>
        </w:rPr>
        <w:t>Aéreo (ou “AC – Ajuda de Custo”): Em caso de examinadores externos, informar na tabela acima (na coluna “Aéreo”) se solicita-se o pagamento de transporte aéreo ou não (indicando “SIM” ou “NÃO”), via recursos Proap, considerando as seguintes regras:</w:t>
      </w:r>
    </w:p>
    <w:p>
      <w:pPr>
        <w:pStyle w:val="Normal"/>
        <w:numPr>
          <w:ilvl w:val="1"/>
          <w:numId w:val="6"/>
        </w:numPr>
        <w:tabs>
          <w:tab w:val="clear" w:pos="57"/>
          <w:tab w:val="left" w:pos="1134" w:leader="none"/>
        </w:tabs>
        <w:ind w:left="1135" w:hanging="284"/>
        <w:jc w:val="both"/>
        <w:rPr/>
      </w:pPr>
      <w:r>
        <w:rPr>
          <w:rFonts w:cs="Arial Narrow" w:ascii="Arial Narrow" w:hAnsi="Arial Narrow"/>
        </w:rPr>
        <w:t xml:space="preserve">Por se tratar de exame de qualificação, o pedido de pagamento de passagem aérea deve ser aprovado pela CCP, saindo da “cota” do orientador, se disponível (dependendo das regras/situação Proap no momento). Para isso, enviar anexo a esse formulário, o respectivo pedido preenchido a partir de </w:t>
      </w:r>
      <w:hyperlink r:id="rId9">
        <w:r>
          <w:rPr>
            <w:rStyle w:val="InternetLink"/>
            <w:rFonts w:cs="Arial Narrow" w:ascii="Arial Narrow" w:hAnsi="Arial Narrow"/>
          </w:rPr>
          <w:t>http://ppgsi.each.usp.br/verba-proap/</w:t>
        </w:r>
      </w:hyperlink>
      <w:r>
        <w:rPr>
          <w:rFonts w:cs="Arial Narrow" w:ascii="Arial Narrow" w:hAnsi="Arial Narrow"/>
        </w:rPr>
        <w:t>.</w:t>
      </w:r>
    </w:p>
    <w:p>
      <w:pPr>
        <w:pStyle w:val="Normal"/>
        <w:tabs>
          <w:tab w:val="clear" w:pos="57"/>
          <w:tab w:val="left" w:pos="1560" w:leader="none"/>
        </w:tabs>
        <w:ind w:left="1560" w:hanging="709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Obs1.:</w:t>
        <w:tab/>
        <w:t>Sugere-se conversar/confirmar com o coordenador, antes, se no atual momento existe esta possibilidade.</w:t>
      </w:r>
    </w:p>
    <w:p>
      <w:pPr>
        <w:pStyle w:val="Normal"/>
        <w:tabs>
          <w:tab w:val="clear" w:pos="57"/>
          <w:tab w:val="left" w:pos="1560" w:leader="none"/>
        </w:tabs>
        <w:ind w:left="1560" w:hanging="709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Obs2.:</w:t>
        <w:tab/>
        <w:t xml:space="preserve">O aéreo é comprado diretamente pela EACH-USP apenas se houver recursos previsto para esse fim. Outra possibilidade, também se houver recurso disponível, é pagar uma “Ajuda de Custo (AC)”, conforme previsto na “Obs4” do item “2”, com valor que seja possível também a compra da passagem aérea, a qual deve ser feita pelo próprio pesquisador visitante. </w:t>
      </w:r>
    </w:p>
    <w:p>
      <w:pPr>
        <w:pStyle w:val="Normal"/>
        <w:numPr>
          <w:ilvl w:val="0"/>
          <w:numId w:val="6"/>
        </w:numPr>
        <w:spacing w:before="360" w:after="0"/>
        <w:ind w:left="567" w:hanging="210"/>
        <w:jc w:val="both"/>
        <w:rPr/>
      </w:pPr>
      <w:r>
        <w:rPr>
          <w:rFonts w:cs="Arial Narrow" w:ascii="Arial Narrow" w:hAnsi="Arial Narrow"/>
        </w:rPr>
        <w:t>Sugerir pares casados de examinadores titulares e suplentes. Ou seja:</w:t>
      </w:r>
    </w:p>
    <w:p>
      <w:pPr>
        <w:pStyle w:val="Normal"/>
        <w:keepNext w:val="true"/>
        <w:numPr>
          <w:ilvl w:val="1"/>
          <w:numId w:val="6"/>
        </w:numPr>
        <w:tabs>
          <w:tab w:val="clear" w:pos="57"/>
          <w:tab w:val="left" w:pos="1134" w:leader="none"/>
        </w:tabs>
        <w:ind w:left="1135" w:hanging="284"/>
        <w:jc w:val="both"/>
        <w:rPr/>
      </w:pPr>
      <w:r>
        <w:rPr>
          <w:rFonts w:cs="Arial Narrow" w:ascii="Arial Narrow" w:hAnsi="Arial Narrow"/>
        </w:rPr>
        <w:t>o ES-1 é o examinador suplente preferencial para o ET-1;</w:t>
      </w:r>
    </w:p>
    <w:p>
      <w:pPr>
        <w:pStyle w:val="Normal"/>
        <w:numPr>
          <w:ilvl w:val="1"/>
          <w:numId w:val="6"/>
        </w:numPr>
        <w:tabs>
          <w:tab w:val="clear" w:pos="57"/>
          <w:tab w:val="left" w:pos="1134" w:leader="none"/>
        </w:tabs>
        <w:ind w:left="1135" w:hanging="284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o ES-2 é o examinador suplente preferencial para o ET-2.</w:t>
      </w:r>
    </w:p>
    <w:p>
      <w:pPr>
        <w:pStyle w:val="Normal"/>
        <w:spacing w:before="480" w:after="0"/>
        <w:ind w:left="340" w:hanging="0"/>
        <w:jc w:val="both"/>
        <w:rPr>
          <w:rFonts w:ascii="Arial Narrow" w:hAnsi="Arial Narrow" w:cs="Arial Narrow"/>
          <w:b/>
          <w:b/>
        </w:rPr>
      </w:pPr>
      <w:r>
        <w:rPr>
          <w:rFonts w:cs="Arial Narrow" w:ascii="Arial Narrow" w:hAnsi="Arial Narrow"/>
          <w:u w:val="single"/>
        </w:rPr>
        <w:t>Para as regras definidas a seguir</w:t>
      </w:r>
      <w:r>
        <w:rPr>
          <w:rFonts w:cs="Arial Narrow" w:ascii="Arial Narrow" w:hAnsi="Arial Narrow"/>
        </w:rPr>
        <w:t>: casos excepcionais poderão ser analisados e deliberados por parte da CCP, desde que acompanhados de justificativa apropriada (que deve acompanhar esse formulário).</w:t>
      </w:r>
    </w:p>
    <w:p>
      <w:pPr>
        <w:pStyle w:val="Normal"/>
        <w:numPr>
          <w:ilvl w:val="0"/>
          <w:numId w:val="6"/>
        </w:numPr>
        <w:spacing w:before="360" w:after="0"/>
        <w:ind w:left="567" w:hanging="210"/>
        <w:jc w:val="both"/>
        <w:rPr/>
      </w:pPr>
      <w:r>
        <w:rPr>
          <w:rFonts w:cs="Arial Narrow" w:ascii="Arial Narrow" w:hAnsi="Arial Narrow"/>
          <w:b/>
        </w:rPr>
        <w:t xml:space="preserve">Área de formação/atuação: </w:t>
      </w:r>
      <w:r>
        <w:rPr>
          <w:rFonts w:cs="Arial Narrow" w:ascii="Arial Narrow" w:hAnsi="Arial Narrow"/>
        </w:rPr>
        <w:t>os examinadores sugeridos (titulares e suplentes, internos ou externos à EACH) devem possuir formação (graduação ou pós-graduação) na área de computação ou, pelo menos, atuarem em programas de pós-graduação que sejam da área de computação. Admite-se uma excepcionalidade, sem necessidade de justificativa, para até um par de examinadores (titular e suplente).</w:t>
      </w:r>
    </w:p>
    <w:p>
      <w:pPr>
        <w:pStyle w:val="Normal"/>
        <w:numPr>
          <w:ilvl w:val="0"/>
          <w:numId w:val="6"/>
        </w:numPr>
        <w:spacing w:before="360" w:after="0"/>
        <w:ind w:left="567" w:hanging="210"/>
        <w:jc w:val="both"/>
        <w:rPr/>
      </w:pPr>
      <w:r>
        <w:rPr>
          <w:rFonts w:cs="Arial Narrow" w:ascii="Arial Narrow" w:hAnsi="Arial Narrow"/>
          <w:b/>
        </w:rPr>
        <w:t>Qualidade de produção acadêmica:</w:t>
      </w:r>
      <w:r>
        <w:rPr>
          <w:rFonts w:cs="Arial Narrow" w:ascii="Arial Narrow" w:hAnsi="Arial Narrow"/>
        </w:rPr>
        <w:t xml:space="preserve"> é altamente recomendável que, além dos itens anteriores, os examinadores sugeridos (titulares e suplentes, internos ou externos à EACH) possuam expressiva produção científica na área de Computação.</w:t>
      </w:r>
    </w:p>
    <w:p>
      <w:pPr>
        <w:pStyle w:val="Normal"/>
        <w:numPr>
          <w:ilvl w:val="0"/>
          <w:numId w:val="6"/>
        </w:numPr>
        <w:spacing w:before="360" w:after="0"/>
        <w:ind w:left="567" w:hanging="210"/>
        <w:jc w:val="both"/>
        <w:rPr/>
      </w:pPr>
      <w:r>
        <w:rPr>
          <w:rFonts w:cs="Arial Narrow" w:ascii="Arial Narrow" w:hAnsi="Arial Narrow"/>
        </w:rPr>
        <w:t>A CCP-PPgSI se reserva o direito de designar a Comissão Examinadora que considerar mais adequada para a qualidade geral do PPgSI. Para isso, a CCP pode:</w:t>
      </w:r>
    </w:p>
    <w:p>
      <w:pPr>
        <w:pStyle w:val="Normal"/>
        <w:numPr>
          <w:ilvl w:val="1"/>
          <w:numId w:val="5"/>
        </w:numPr>
        <w:tabs>
          <w:tab w:val="clear" w:pos="57"/>
          <w:tab w:val="left" w:pos="851" w:leader="none"/>
        </w:tabs>
        <w:ind w:left="851" w:hanging="284"/>
        <w:jc w:val="both"/>
        <w:rPr/>
      </w:pPr>
      <w:r>
        <w:rPr>
          <w:rFonts w:cs="Arial Narrow" w:ascii="Arial Narrow" w:hAnsi="Arial Narrow"/>
        </w:rPr>
        <w:t>Promover à categoria de examinador titular examinadores que tenham sido sugeridos como examinador suplente;</w:t>
      </w:r>
    </w:p>
    <w:p>
      <w:pPr>
        <w:pStyle w:val="Normal"/>
        <w:numPr>
          <w:ilvl w:val="1"/>
          <w:numId w:val="5"/>
        </w:numPr>
        <w:tabs>
          <w:tab w:val="clear" w:pos="57"/>
          <w:tab w:val="left" w:pos="851" w:leader="none"/>
        </w:tabs>
        <w:ind w:left="851" w:hanging="284"/>
        <w:jc w:val="both"/>
        <w:rPr/>
      </w:pPr>
      <w:r>
        <w:rPr>
          <w:rFonts w:cs="Arial Narrow" w:ascii="Arial Narrow" w:hAnsi="Arial Narrow"/>
        </w:rPr>
        <w:t>Incluir novos examinadores (titulares ou suplentes) não sugeridos pelo orientador e pelo orientando;</w:t>
      </w:r>
    </w:p>
    <w:p>
      <w:pPr>
        <w:pStyle w:val="Normal"/>
        <w:numPr>
          <w:ilvl w:val="1"/>
          <w:numId w:val="5"/>
        </w:numPr>
        <w:tabs>
          <w:tab w:val="clear" w:pos="57"/>
          <w:tab w:val="left" w:pos="851" w:leader="none"/>
        </w:tabs>
        <w:ind w:left="851" w:hanging="284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Solicitar ao orientador e ao orientando que sugiram novos examinadores, caso considere os indicados inadequados.</w:t>
      </w:r>
      <w:r>
        <w:br w:type="page"/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  <w:t>Declarações:</w:t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57"/>
          <w:tab w:val="left" w:pos="567" w:leader="none"/>
        </w:tabs>
        <w:ind w:left="567" w:hanging="283"/>
        <w:rPr/>
      </w:pPr>
      <w:r>
        <w:rPr>
          <w:rFonts w:cs="Arial Narrow" w:ascii="Arial Narrow" w:hAnsi="Arial Narrow"/>
          <w:b/>
          <w:szCs w:val="20"/>
        </w:rPr>
        <w:t>Não existência de conflito de interesse</w:t>
      </w:r>
      <w:r>
        <w:rPr>
          <w:rFonts w:cs="Arial Narrow" w:ascii="Arial Narrow" w:hAnsi="Arial Narrow"/>
          <w:szCs w:val="20"/>
        </w:rPr>
        <w:t>: declaramos não haver qualquer conflito de interesse de todos os examinadores indicados com o orientando, que seriam configurados via, por exemplo: trabalhos publicados em coautoria, orientação prévia, etc.</w:t>
      </w:r>
    </w:p>
    <w:p>
      <w:pPr>
        <w:pStyle w:val="Normal"/>
        <w:tabs>
          <w:tab w:val="clear" w:pos="57"/>
          <w:tab w:val="left" w:pos="567" w:leader="none"/>
        </w:tabs>
        <w:ind w:left="567" w:hanging="283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57"/>
          <w:tab w:val="left" w:pos="567" w:leader="none"/>
        </w:tabs>
        <w:ind w:left="567" w:hanging="283"/>
        <w:rPr/>
      </w:pPr>
      <w:r>
        <w:rPr>
          <w:rFonts w:cs="Arial Narrow" w:ascii="Arial Narrow" w:hAnsi="Arial Narrow"/>
          <w:b/>
          <w:szCs w:val="20"/>
        </w:rPr>
        <w:t>Não existência de parentesco</w:t>
      </w:r>
      <w:r>
        <w:rPr>
          <w:rFonts w:cs="Arial Narrow" w:ascii="Arial Narrow" w:hAnsi="Arial Narrow"/>
          <w:szCs w:val="20"/>
        </w:rPr>
        <w:t>: declaramos que nenhum dos examinadores indicados é parente (em linha direta ou colateral, até quarto grau do aluno) do orientador e dos demais examinadores indicados.</w:t>
      </w:r>
    </w:p>
    <w:p>
      <w:pPr>
        <w:pStyle w:val="PargrafodaLista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</w:r>
      <w:bookmarkStart w:id="3" w:name="_Hlk481608678"/>
      <w:bookmarkStart w:id="4" w:name="_Hlk481608678"/>
      <w:bookmarkEnd w:id="4"/>
    </w:p>
    <w:p>
      <w:pPr>
        <w:pStyle w:val="Normal"/>
        <w:numPr>
          <w:ilvl w:val="0"/>
          <w:numId w:val="1"/>
        </w:numPr>
        <w:tabs>
          <w:tab w:val="clear" w:pos="57"/>
          <w:tab w:val="left" w:pos="567" w:leader="none"/>
        </w:tabs>
        <w:ind w:left="567" w:hanging="283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b/>
          <w:szCs w:val="20"/>
        </w:rPr>
        <w:t>Examinadores sugeridos</w:t>
      </w:r>
      <w:r>
        <w:rPr>
          <w:rFonts w:cs="Arial Narrow" w:ascii="Arial Narrow" w:hAnsi="Arial Narrow"/>
          <w:szCs w:val="20"/>
        </w:rPr>
        <w:t>: declaramos que nenhum dos dois examinadores titulares sugeridos foi examinador titular da última banca de qualificação desse mesmo orientador (já realizada ou ainda agendada).</w:t>
      </w:r>
    </w:p>
    <w:p>
      <w:pPr>
        <w:pStyle w:val="Normal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  <w:bookmarkStart w:id="5" w:name="_Hlk4816086781"/>
      <w:bookmarkStart w:id="6" w:name="_Hlk4816086781"/>
      <w:bookmarkEnd w:id="6"/>
    </w:p>
    <w:p>
      <w:pPr>
        <w:pStyle w:val="Normal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  <w:t xml:space="preserve">Assinatura do orientando: __________________________________________________  </w:t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  <w:t>Assinatura do orientador: ___________________________________________________</w:t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</w:r>
    </w:p>
    <w:p>
      <w:pPr>
        <w:pStyle w:val="Normal"/>
        <w:rPr>
          <w:rFonts w:ascii="Arial Narrow" w:hAnsi="Arial Narrow" w:cs="Arial Narrow"/>
          <w:szCs w:val="20"/>
        </w:rPr>
      </w:pPr>
      <w:r>
        <w:rPr>
          <w:rFonts w:cs="Arial Narrow" w:ascii="Arial Narrow" w:hAnsi="Arial Narrow"/>
          <w:szCs w:val="20"/>
        </w:rPr>
      </w:r>
    </w:p>
    <w:p>
      <w:pPr>
        <w:pStyle w:val="Normal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Cs w:val="20"/>
        </w:rPr>
        <w:t>São Paulo, _____/_____/_____</w:t>
      </w:r>
      <w:r>
        <w:rPr>
          <w:rFonts w:cs="Arial Narrow" w:ascii="Arial Narrow" w:hAnsi="Arial Narrow"/>
          <w:sz w:val="20"/>
          <w:szCs w:val="20"/>
        </w:rPr>
        <w:t xml:space="preserve">   </w:t>
      </w:r>
    </w:p>
    <w:p>
      <w:pPr>
        <w:pStyle w:val="Normal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rPr>
          <w:rFonts w:ascii="Arial Narrow" w:hAnsi="Arial Narrow" w:cs="Arial Narrow"/>
          <w:b/>
          <w:b/>
        </w:rPr>
      </w:pPr>
      <w:r>
        <w:rPr>
          <w:rFonts w:eastAsia="Arial Narrow" w:cs="Arial Narrow" w:ascii="Arial Narrow" w:hAnsi="Arial Narrow"/>
          <w:sz w:val="20"/>
          <w:szCs w:val="20"/>
        </w:rPr>
        <w:t xml:space="preserve">      </w:t>
      </w:r>
      <w:r>
        <w:br w:type="page"/>
      </w:r>
    </w:p>
    <w:p>
      <w:pPr>
        <w:pStyle w:val="Normal"/>
        <w:rPr/>
      </w:pPr>
      <w:bookmarkStart w:id="7" w:name="OLE_LINK11"/>
      <w:bookmarkStart w:id="8" w:name="OLE_LINK21"/>
      <w:bookmarkStart w:id="9" w:name="OLE_LINK31"/>
      <w:bookmarkEnd w:id="7"/>
      <w:bookmarkEnd w:id="8"/>
      <w:bookmarkEnd w:id="9"/>
      <w:r>
        <w:rPr/>
        <w:t>Para uso da CCP-PPgSI:</w:t>
      </w:r>
    </w:p>
    <w:tbl>
      <w:tblPr>
        <w:tblW w:w="10011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8057"/>
        <w:gridCol w:w="1953"/>
      </w:tblGrid>
      <w:tr>
        <w:trPr>
          <w:trHeight w:val="1368" w:hRule="atLeast"/>
        </w:trPr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360" w:after="0"/>
              <w:rPr>
                <w:rFonts w:ascii="Arial Narrow" w:hAnsi="Arial Narrow" w:cs="Arial Narrow"/>
                <w:b/>
                <w:b/>
                <w:sz w:val="30"/>
                <w:szCs w:val="3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Apreciação:________________________________________________________________________________________________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411" w:hRule="atLeast"/>
        </w:trPr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F1DD" w:val="clear"/>
            <w:vAlign w:val="center"/>
          </w:tcPr>
          <w:p>
            <w:pPr>
              <w:pStyle w:val="Normal"/>
              <w:spacing w:lineRule="auto" w:line="3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Resultado: (   ) Aceito      (   ) Recusado      (   ) Alterado       (   ) Aceito condicional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Assinatura do Coordenador: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F1DD" w:val="clear"/>
            <w:vAlign w:val="center"/>
          </w:tcPr>
          <w:p>
            <w:pPr>
              <w:pStyle w:val="Normal"/>
              <w:spacing w:lineRule="auto" w:line="360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  <w:t>Data:</w:t>
            </w:r>
          </w:p>
        </w:tc>
      </w:tr>
    </w:tbl>
    <w:p>
      <w:pPr>
        <w:pStyle w:val="Normal"/>
        <w:rPr>
          <w:rFonts w:ascii="Arial Narrow" w:hAnsi="Arial Narrow" w:cs="Arial Narrow"/>
          <w:szCs w:val="22"/>
        </w:rPr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851" w:right="851" w:header="567" w:top="1701" w:footer="567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dashed" w:sz="4" w:space="1" w:color="000000"/>
      </w:pBdr>
      <w:spacing w:lineRule="auto" w:line="288"/>
      <w:rPr>
        <w:rFonts w:ascii="Cambria" w:hAnsi="Cambria" w:cs="Arial"/>
        <w:b/>
        <w:b/>
        <w:sz w:val="18"/>
        <w:szCs w:val="18"/>
      </w:rPr>
    </w:pPr>
    <w:r>
      <w:rPr>
        <w:rFonts w:cs="Arial" w:ascii="Cambria" w:hAnsi="Cambria"/>
        <w:b/>
        <w:sz w:val="18"/>
        <w:szCs w:val="18"/>
      </w:rPr>
      <w:t>Protocolo: Serviço de Pós-Graduação – EACH-USP</w:t>
    </w:r>
  </w:p>
  <w:p>
    <w:pPr>
      <w:pStyle w:val="Normal"/>
      <w:spacing w:lineRule="auto" w:line="288"/>
      <w:rPr>
        <w:rFonts w:ascii="Cambria" w:hAnsi="Cambria" w:cs="Arial"/>
        <w:b/>
        <w:b/>
        <w:sz w:val="18"/>
        <w:szCs w:val="18"/>
      </w:rPr>
    </w:pPr>
    <w:r>
      <w:rPr>
        <w:rFonts w:cs="Arial" w:ascii="Cambria" w:hAnsi="Cambria"/>
        <w:b/>
        <w:sz w:val="18"/>
        <w:szCs w:val="18"/>
      </w:rPr>
      <w:t>Inscrição para Exame de Qualificação de Mestrado – PPgSI</w:t>
    </w:r>
  </w:p>
  <w:p>
    <w:pPr>
      <w:pStyle w:val="Normal"/>
      <w:spacing w:lineRule="auto" w:line="288"/>
      <w:rPr>
        <w:rFonts w:ascii="Cambria" w:hAnsi="Cambria" w:cs="Arial"/>
        <w:sz w:val="18"/>
        <w:szCs w:val="18"/>
      </w:rPr>
    </w:pPr>
    <w:r>
      <w:rPr>
        <w:rFonts w:cs="Arial" w:ascii="Cambria" w:hAnsi="Cambria"/>
        <w:sz w:val="18"/>
        <w:szCs w:val="18"/>
      </w:rPr>
      <w:t>(A inscrição no exame será confirmada apenas após a verificação dos requisitos regimentais definidos para o PPgSI)</w:t>
    </w:r>
  </w:p>
  <w:p>
    <w:pPr>
      <w:pStyle w:val="Normal"/>
      <w:spacing w:lineRule="auto" w:line="288"/>
      <w:rPr/>
    </w:pPr>
    <w:r>
      <w:rPr>
        <w:rFonts w:cs="Arial" w:ascii="Cambria" w:hAnsi="Cambria"/>
        <w:sz w:val="18"/>
        <w:szCs w:val="18"/>
      </w:rPr>
      <w:t>Nome do orientando:_____________________________________________________________________________________________________</w:t>
    </w:r>
  </w:p>
  <w:p>
    <w:pPr>
      <w:pStyle w:val="Normal"/>
      <w:spacing w:lineRule="auto" w:line="288"/>
      <w:rPr>
        <w:rFonts w:ascii="Cambria" w:hAnsi="Cambria" w:cs="Arial"/>
        <w:sz w:val="18"/>
        <w:szCs w:val="18"/>
      </w:rPr>
    </w:pPr>
    <w:r>
      <w:rPr>
        <w:rFonts w:cs="Arial" w:ascii="Cambria" w:hAnsi="Cambria"/>
        <w:sz w:val="18"/>
        <w:szCs w:val="18"/>
      </w:rPr>
      <w:t>Nome do secretário:______________________________________________________________________________________________________</w:t>
    </w:r>
  </w:p>
  <w:p>
    <w:pPr>
      <w:pStyle w:val="Footer"/>
      <w:spacing w:lineRule="auto" w:line="288"/>
      <w:rPr/>
    </w:pPr>
    <w:r>
      <w:rPr>
        <w:rFonts w:cs="Arial" w:ascii="Cambria" w:hAnsi="Cambria"/>
        <w:sz w:val="18"/>
        <w:szCs w:val="18"/>
      </w:rPr>
      <w:t xml:space="preserve">Data do recebimento: _____/_____/_____                                            </w:t>
    </w:r>
  </w:p>
  <w:p>
    <w:pPr>
      <w:pStyle w:val="Footer"/>
      <w:spacing w:lineRule="auto" w:line="288"/>
      <w:rPr/>
    </w:pPr>
    <w:r>
      <w:rPr>
        <w:rFonts w:cs="Arial" w:ascii="Cambria" w:hAnsi="Cambria"/>
        <w:sz w:val="18"/>
        <w:szCs w:val="18"/>
      </w:rPr>
      <w:t xml:space="preserve">                                                  </w:t>
    </w:r>
    <w:r>
      <w:rPr>
        <w:rFonts w:cs="Arial" w:ascii="Cambria" w:hAnsi="Cambria"/>
        <w:sz w:val="18"/>
        <w:szCs w:val="18"/>
      </w:rPr>
      <w:t xml:space="preserve">Assinatura do secretário:_________________________________________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pt-BR" w:eastAsia="pt-BR"/>
      </w:rPr>
    </w:pPr>
    <w:r>
      <w:rPr>
        <w:lang w:val="pt-BR" w:eastAsia="pt-BR"/>
      </w:rPr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268605</wp:posOffset>
          </wp:positionH>
          <wp:positionV relativeFrom="paragraph">
            <wp:posOffset>285750</wp:posOffset>
          </wp:positionV>
          <wp:extent cx="6118860" cy="385445"/>
          <wp:effectExtent l="0" t="0" r="0" b="0"/>
          <wp:wrapSquare wrapText="largest"/>
          <wp:docPr id="9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pt-BR" w:eastAsia="pt-BR"/>
      </w:rPr>
    </w:pPr>
    <w:r>
      <w:rPr>
        <w:lang w:val="pt-BR" w:eastAsia="pt-BR"/>
      </w:rPr>
      <w:drawing>
        <wp:anchor behindDoc="1" distT="0" distB="0" distL="0" distR="0" simplePos="0" locked="0" layoutInCell="1" allowOverlap="1" relativeHeight="12">
          <wp:simplePos x="0" y="0"/>
          <wp:positionH relativeFrom="column">
            <wp:posOffset>268605</wp:posOffset>
          </wp:positionH>
          <wp:positionV relativeFrom="paragraph">
            <wp:posOffset>285750</wp:posOffset>
          </wp:positionV>
          <wp:extent cx="6118860" cy="385445"/>
          <wp:effectExtent l="0" t="0" r="0" b="0"/>
          <wp:wrapSquare wrapText="largest"/>
          <wp:docPr id="1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pt-BR" w:eastAsia="pt-BR"/>
      </w:rPr>
    </w:pPr>
    <w:r>
      <w:rPr>
        <w:lang w:val="pt-BR" w:eastAsia="pt-BR"/>
      </w:rPr>
      <w:drawing>
        <wp:anchor behindDoc="1" distT="0" distB="0" distL="0" distR="0" simplePos="0" locked="0" layoutInCell="1" allowOverlap="1" relativeHeight="20">
          <wp:simplePos x="0" y="0"/>
          <wp:positionH relativeFrom="column">
            <wp:posOffset>268605</wp:posOffset>
          </wp:positionH>
          <wp:positionV relativeFrom="paragraph">
            <wp:posOffset>285750</wp:posOffset>
          </wp:positionV>
          <wp:extent cx="6118860" cy="385445"/>
          <wp:effectExtent l="0" t="0" r="0" b="0"/>
          <wp:wrapSquare wrapText="largest"/>
          <wp:docPr id="13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pt-BR" w:eastAsia="pt-BR"/>
      </w:rPr>
    </w:pPr>
    <w:r>
      <w:rPr>
        <w:lang w:val="pt-BR" w:eastAsia="pt-BR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73660</wp:posOffset>
          </wp:positionH>
          <wp:positionV relativeFrom="paragraph">
            <wp:posOffset>-942975</wp:posOffset>
          </wp:positionV>
          <wp:extent cx="6118225" cy="971550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pt-BR" w:eastAsia="pt-BR"/>
      </w:rPr>
    </w:pPr>
    <w:r>
      <w:rPr>
        <w:lang w:val="pt-BR" w:eastAsia="pt-BR"/>
      </w:rPr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73660</wp:posOffset>
          </wp:positionH>
          <wp:positionV relativeFrom="paragraph">
            <wp:posOffset>-942975</wp:posOffset>
          </wp:positionV>
          <wp:extent cx="6118225" cy="971550"/>
          <wp:effectExtent l="0" t="0" r="0" b="0"/>
          <wp:wrapSquare wrapText="largest"/>
          <wp:docPr id="8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pt-BR" w:eastAsia="pt-BR"/>
      </w:rPr>
    </w:pPr>
    <w:r>
      <w:rPr>
        <w:lang w:val="pt-BR" w:eastAsia="pt-BR"/>
      </w:rPr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73660</wp:posOffset>
          </wp:positionH>
          <wp:positionV relativeFrom="paragraph">
            <wp:posOffset>-942975</wp:posOffset>
          </wp:positionV>
          <wp:extent cx="6118225" cy="971550"/>
          <wp:effectExtent l="0" t="0" r="0" b="0"/>
          <wp:wrapSquare wrapText="largest"/>
          <wp:docPr id="10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pt-BR" w:eastAsia="pt-BR"/>
      </w:rPr>
    </w:pPr>
    <w:r>
      <w:rPr>
        <w:lang w:val="pt-BR" w:eastAsia="pt-BR"/>
      </w:rPr>
      <w:drawing>
        <wp:anchor behindDoc="1" distT="0" distB="0" distL="0" distR="0" simplePos="0" locked="0" layoutInCell="1" allowOverlap="1" relativeHeight="16">
          <wp:simplePos x="0" y="0"/>
          <wp:positionH relativeFrom="column">
            <wp:posOffset>73660</wp:posOffset>
          </wp:positionH>
          <wp:positionV relativeFrom="paragraph">
            <wp:posOffset>-942975</wp:posOffset>
          </wp:positionV>
          <wp:extent cx="6118225" cy="971550"/>
          <wp:effectExtent l="0" t="0" r="0" b="0"/>
          <wp:wrapSquare wrapText="largest"/>
          <wp:docPr id="12" name="Imag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rFonts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rFonts w:cs="Arial Narr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 Narr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 Narr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57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DejaVu Sans;Arial" w:hAnsi="DejaVu Sans;Arial" w:eastAsia="DejaVu Sans;Arial" w:cs="DejaVu Sans;Arial"/>
      <w:color w:val="auto"/>
      <w:kern w:val="0"/>
      <w:sz w:val="24"/>
      <w:szCs w:val="24"/>
      <w:lang w:val="pt-BR" w:eastAsia="zh-CN" w:bidi="ar-SA"/>
    </w:rPr>
  </w:style>
  <w:style w:type="paragraph" w:styleId="Heading1">
    <w:name w:val="Heading 1"/>
    <w:basedOn w:val="Normal"/>
    <w:qFormat/>
    <w:pPr>
      <w:widowControl/>
      <w:suppressAutoHyphens w:val="false"/>
      <w:spacing w:beforeAutospacing="1" w:afterAutospacing="1"/>
      <w:outlineLvl w:val="0"/>
    </w:pPr>
    <w:rPr>
      <w:rFonts w:ascii="Times New Roman" w:hAnsi="Times New Roman" w:eastAsia="Times New Roman"/>
      <w:b/>
      <w:bCs/>
      <w:sz w:val="48"/>
      <w:szCs w:val="48"/>
    </w:rPr>
  </w:style>
  <w:style w:type="character" w:styleId="WW8Num1z0">
    <w:name w:val="WW8Num1z0"/>
    <w:qFormat/>
    <w:rPr>
      <w:rFonts w:ascii="Symbol" w:hAnsi="Symbol" w:cs="Symbol"/>
      <w:szCs w:val="2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Arial Narrow" w:hAnsi="Arial Narrow" w:cs="Arial Narrow"/>
      <w:sz w:val="20"/>
    </w:rPr>
  </w:style>
  <w:style w:type="character" w:styleId="WW8Num3z1">
    <w:name w:val="WW8Num3z1"/>
    <w:qFormat/>
    <w:rPr>
      <w:rFonts w:ascii="Arial Narrow" w:hAnsi="Arial Narrow" w:cs="Arial Narrow"/>
      <w:sz w:val="20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  <w:sz w:val="22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Arial Narrow" w:hAnsi="Arial Narrow" w:cs="Arial Narrow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 Narrow" w:hAnsi="Arial Narrow" w:cs="Arial Narrow"/>
    </w:rPr>
  </w:style>
  <w:style w:type="character" w:styleId="WW8Num7z1">
    <w:name w:val="WW8Num7z1"/>
    <w:qFormat/>
    <w:rPr>
      <w:rFonts w:ascii="Arial Narrow" w:hAnsi="Arial Narrow" w:cs="Arial Narrow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Submeio1">
    <w:name w:val="sub-meio1"/>
    <w:qFormat/>
    <w:rPr>
      <w:rFonts w:ascii="Arial" w:hAnsi="Arial" w:cs="Arial"/>
      <w:b/>
      <w:bCs/>
      <w:color w:val="6699CC"/>
      <w:sz w:val="15"/>
      <w:szCs w:val="15"/>
    </w:rPr>
  </w:style>
  <w:style w:type="character" w:styleId="Textboldcinza1">
    <w:name w:val="text-bold-cinza1"/>
    <w:qFormat/>
    <w:rPr>
      <w:rFonts w:ascii="Arial" w:hAnsi="Arial" w:cs="Arial"/>
      <w:b/>
      <w:bCs/>
      <w:strike w:val="false"/>
      <w:dstrike w:val="false"/>
      <w:color w:val="666666"/>
      <w:sz w:val="18"/>
      <w:szCs w:val="18"/>
      <w:u w:val="none"/>
    </w:rPr>
  </w:style>
  <w:style w:type="character" w:styleId="InternetLink">
    <w:name w:val="Hyperlink"/>
    <w:rPr>
      <w:color w:val="0000FF"/>
      <w:u w:val="single"/>
    </w:rPr>
  </w:style>
  <w:style w:type="character" w:styleId="RodapChar">
    <w:name w:val="Rodapé Char"/>
    <w:qFormat/>
    <w:rPr>
      <w:rFonts w:ascii="DejaVu Sans;Arial" w:hAnsi="DejaVu Sans;Arial" w:eastAsia="DejaVu Sans;Arial" w:cs="DejaVu Sans;Arial"/>
      <w:sz w:val="24"/>
      <w:szCs w:val="24"/>
      <w:lang w:val="pt-BR"/>
    </w:rPr>
  </w:style>
  <w:style w:type="character" w:styleId="TextodenotaderodapChar">
    <w:name w:val="Texto de nota de rodapé Char"/>
    <w:qFormat/>
    <w:rPr>
      <w:rFonts w:ascii="DejaVu Sans;Arial" w:hAnsi="DejaVu Sans;Arial" w:eastAsia="DejaVu Sans;Arial" w:cs="DejaVu Sans;Arial"/>
      <w:lang w:val="pt-BR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aptulo">
    <w:name w:val="Capítulo"/>
    <w:basedOn w:val="Normal"/>
    <w:next w:val="TextBody"/>
    <w:qFormat/>
    <w:pPr>
      <w:keepNext w:val="true"/>
      <w:spacing w:before="240" w:after="120"/>
    </w:pPr>
    <w:rPr>
      <w:rFonts w:cs="DejaVu Sans;Ari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>
      <w:suppressLineNumbers/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/>
      <w:suppressAutoHyphens w:val="false"/>
      <w:spacing w:lineRule="auto" w:line="288" w:before="240" w:after="0"/>
      <w:ind w:left="567" w:right="567" w:hanging="0"/>
      <w:jc w:val="center"/>
    </w:pPr>
    <w:rPr>
      <w:rFonts w:ascii="Tahoma" w:hAnsi="Tahoma" w:eastAsia="Times New Roman" w:cs="Tahoma"/>
      <w:b/>
      <w:szCs w:val="20"/>
    </w:rPr>
  </w:style>
  <w:style w:type="paragraph" w:styleId="PargrafodaLista">
    <w:name w:val="Parágrafo da Lista"/>
    <w:basedOn w:val="Normal"/>
    <w:qFormat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pPr/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yperlink" Target="http://ppgsi.each.usp.br/verba-proap/" TargetMode="External"/><Relationship Id="rId9" Type="http://schemas.openxmlformats.org/officeDocument/2006/relationships/hyperlink" Target="http://ppgsi.each.usp.br/verba-proap/" TargetMode="Externa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LibreOffice/6.4.7.2$Linux_X86_64 LibreOffice_project/40$Build-2</Application>
  <Pages>7</Pages>
  <Words>1484</Words>
  <Characters>9494</Characters>
  <CharactersWithSpaces>11016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2017-10-10T09:23:00Z</dcterms:created>
  <dc:creator>EACH</dc:creator>
  <dc:description/>
  <dc:language>pt-BR</dc:language>
  <cp:lastModifiedBy/>
  <cp:lastPrinted>2012-10-18T01:16:00Z</cp:lastPrinted>
  <dcterms:modified xsi:type="dcterms:W3CDTF">2022-06-20T10:47:01Z</dcterms:modified>
  <cp:revision>4</cp:revision>
  <dc:subject/>
  <dc:title>INFORMAÇÃO</dc:title>
</cp:coreProperties>
</file>